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E15D" w14:textId="77777777" w:rsidR="00567042" w:rsidRDefault="00567042" w:rsidP="00452D29">
      <w:pPr>
        <w:rPr>
          <w:rFonts w:ascii="Arial" w:eastAsia="Arial Unicode MS" w:hAnsi="Arial"/>
          <w:sz w:val="22"/>
          <w:u w:color="000000"/>
        </w:rPr>
      </w:pPr>
      <w:bookmarkStart w:id="0" w:name="_GoBack"/>
      <w:bookmarkEnd w:id="0"/>
      <w:r>
        <w:rPr>
          <w:rFonts w:eastAsia="Arial Unicode MS"/>
          <w:noProof/>
          <w:u w:color="000000"/>
        </w:rPr>
        <w:drawing>
          <wp:anchor distT="0" distB="0" distL="0" distR="0" simplePos="0" relativeHeight="251661312" behindDoc="0" locked="0" layoutInCell="1" allowOverlap="1" wp14:anchorId="04DC2D85" wp14:editId="0DCAEF42">
            <wp:simplePos x="0" y="0"/>
            <wp:positionH relativeFrom="page">
              <wp:posOffset>5867400</wp:posOffset>
            </wp:positionH>
            <wp:positionV relativeFrom="page">
              <wp:posOffset>812800</wp:posOffset>
            </wp:positionV>
            <wp:extent cx="914400" cy="914400"/>
            <wp:effectExtent l="0" t="0" r="0" b="0"/>
            <wp:wrapSquare wrapText="bothSides"/>
            <wp:docPr id="4" name="Picture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noProof/>
          <w:u w:color="000000"/>
        </w:rPr>
        <w:drawing>
          <wp:anchor distT="0" distB="0" distL="0" distR="0" simplePos="0" relativeHeight="251659264" behindDoc="0" locked="0" layoutInCell="1" allowOverlap="1" wp14:anchorId="3D496356" wp14:editId="4374A219">
            <wp:simplePos x="0" y="0"/>
            <wp:positionH relativeFrom="page">
              <wp:posOffset>2661920</wp:posOffset>
            </wp:positionH>
            <wp:positionV relativeFrom="page">
              <wp:posOffset>939165</wp:posOffset>
            </wp:positionV>
            <wp:extent cx="2139315" cy="740410"/>
            <wp:effectExtent l="0" t="0" r="0" b="0"/>
            <wp:wrapSquare wrapText="bothSides"/>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315" cy="740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noProof/>
          <w:u w:color="000000"/>
        </w:rPr>
        <w:drawing>
          <wp:anchor distT="0" distB="0" distL="0" distR="0" simplePos="0" relativeHeight="251660288" behindDoc="0" locked="0" layoutInCell="1" allowOverlap="1" wp14:anchorId="6C7B7A56" wp14:editId="58112C9A">
            <wp:simplePos x="0" y="0"/>
            <wp:positionH relativeFrom="page">
              <wp:posOffset>872490</wp:posOffset>
            </wp:positionH>
            <wp:positionV relativeFrom="page">
              <wp:posOffset>795655</wp:posOffset>
            </wp:positionV>
            <wp:extent cx="824865" cy="850900"/>
            <wp:effectExtent l="0" t="0" r="0" b="12700"/>
            <wp:wrapSquare wrapText="bothSides"/>
            <wp:docPr id="3" name="Picture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65" cy="85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eastAsia="Arial Unicode MS" w:hAnsi="Arial Unicode MS"/>
          <w:sz w:val="22"/>
          <w:u w:color="000000"/>
        </w:rPr>
        <w:tab/>
      </w:r>
    </w:p>
    <w:p w14:paraId="1F6370D3" w14:textId="77777777" w:rsidR="00567042" w:rsidRDefault="00567042" w:rsidP="00452D29">
      <w:pPr>
        <w:rPr>
          <w:rFonts w:eastAsia="Arial Unicode MS"/>
          <w:u w:color="000000"/>
        </w:rPr>
      </w:pPr>
    </w:p>
    <w:p w14:paraId="44EBFF6F" w14:textId="77777777" w:rsidR="00567042" w:rsidRDefault="00567042" w:rsidP="00452D29">
      <w:pPr>
        <w:rPr>
          <w:rFonts w:eastAsia="Arial Unicode MS"/>
          <w:u w:color="000000"/>
        </w:rPr>
      </w:pPr>
    </w:p>
    <w:p w14:paraId="2CB31952" w14:textId="77777777" w:rsidR="00567042" w:rsidRDefault="00567042" w:rsidP="00452D29">
      <w:pPr>
        <w:rPr>
          <w:rFonts w:eastAsia="Arial Unicode MS"/>
          <w:u w:color="000000"/>
        </w:rPr>
      </w:pPr>
    </w:p>
    <w:p w14:paraId="6DDF2A04" w14:textId="77777777" w:rsidR="00567042" w:rsidRDefault="00567042" w:rsidP="00452D29">
      <w:pPr>
        <w:rPr>
          <w:rFonts w:eastAsia="Arial Unicode MS"/>
          <w:u w:color="000000"/>
        </w:rPr>
      </w:pPr>
    </w:p>
    <w:p w14:paraId="255BC361" w14:textId="77777777" w:rsidR="00567042" w:rsidRDefault="00567042" w:rsidP="00452D29">
      <w:pPr>
        <w:rPr>
          <w:rFonts w:eastAsia="Arial Unicode MS"/>
          <w:u w:color="000000"/>
        </w:rPr>
      </w:pPr>
    </w:p>
    <w:p w14:paraId="4C6337AE" w14:textId="21173185" w:rsidR="00567042" w:rsidRPr="00AB7D25" w:rsidRDefault="00E83372" w:rsidP="00AB7D25">
      <w:pPr>
        <w:jc w:val="center"/>
        <w:rPr>
          <w:rFonts w:eastAsia="Arial Unicode MS"/>
          <w:b/>
          <w:u w:color="000000"/>
        </w:rPr>
      </w:pPr>
      <w:r>
        <w:rPr>
          <w:rFonts w:eastAsia="Arial Unicode MS"/>
          <w:b/>
          <w:u w:color="000000"/>
        </w:rPr>
        <w:t>House</w:t>
      </w:r>
      <w:r w:rsidR="00567042" w:rsidRPr="00AB7D25">
        <w:rPr>
          <w:rFonts w:eastAsia="Arial Unicode MS"/>
          <w:b/>
          <w:u w:color="000000"/>
        </w:rPr>
        <w:t xml:space="preserve"> Education Committee</w:t>
      </w:r>
    </w:p>
    <w:p w14:paraId="155BE714" w14:textId="694F5F7C" w:rsidR="00567042" w:rsidRPr="00AB7D25" w:rsidRDefault="001E25E1" w:rsidP="00AB7D25">
      <w:pPr>
        <w:jc w:val="center"/>
        <w:rPr>
          <w:rFonts w:eastAsia="Arial Unicode MS"/>
          <w:b/>
          <w:u w:color="000000"/>
        </w:rPr>
      </w:pPr>
      <w:r>
        <w:rPr>
          <w:rFonts w:eastAsia="Arial Unicode MS"/>
          <w:b/>
          <w:u w:color="000000"/>
        </w:rPr>
        <w:t>Senate Bill 39</w:t>
      </w:r>
      <w:r w:rsidR="00567042" w:rsidRPr="00AB7D25">
        <w:rPr>
          <w:rFonts w:eastAsia="Arial Unicode MS"/>
          <w:b/>
          <w:u w:color="000000"/>
        </w:rPr>
        <w:t xml:space="preserve"> Testimony</w:t>
      </w:r>
    </w:p>
    <w:p w14:paraId="01BCAE14" w14:textId="77777777" w:rsidR="00567042" w:rsidRPr="00AB7D25" w:rsidRDefault="004B79A8" w:rsidP="00AB7D25">
      <w:pPr>
        <w:jc w:val="center"/>
        <w:rPr>
          <w:rFonts w:eastAsia="Arial Unicode MS"/>
          <w:b/>
          <w:u w:color="000000"/>
        </w:rPr>
      </w:pPr>
      <w:r w:rsidRPr="00AB7D25">
        <w:rPr>
          <w:rFonts w:eastAsia="Arial Unicode MS"/>
          <w:b/>
          <w:u w:color="000000"/>
        </w:rPr>
        <w:t>Ohio School Boards Association</w:t>
      </w:r>
    </w:p>
    <w:p w14:paraId="3E6EF781" w14:textId="77777777" w:rsidR="004B79A8" w:rsidRPr="00AB7D25" w:rsidRDefault="004B79A8" w:rsidP="00AB7D25">
      <w:pPr>
        <w:jc w:val="center"/>
        <w:rPr>
          <w:rFonts w:eastAsia="Arial Unicode MS"/>
          <w:b/>
          <w:u w:color="000000"/>
        </w:rPr>
      </w:pPr>
      <w:r w:rsidRPr="00AB7D25">
        <w:rPr>
          <w:rFonts w:eastAsia="Arial Unicode MS"/>
          <w:b/>
          <w:u w:color="000000"/>
        </w:rPr>
        <w:t>Buckeye Association of School Administrators</w:t>
      </w:r>
    </w:p>
    <w:p w14:paraId="4219D938" w14:textId="77777777" w:rsidR="004B79A8" w:rsidRPr="00AB7D25" w:rsidRDefault="004B79A8" w:rsidP="00AB7D25">
      <w:pPr>
        <w:jc w:val="center"/>
        <w:rPr>
          <w:rFonts w:eastAsia="Arial Unicode MS"/>
          <w:b/>
          <w:u w:color="000000"/>
        </w:rPr>
      </w:pPr>
      <w:r w:rsidRPr="00AB7D25">
        <w:rPr>
          <w:rFonts w:eastAsia="Arial Unicode MS"/>
          <w:b/>
          <w:u w:color="000000"/>
        </w:rPr>
        <w:t>Ohio Association of School Business Officials</w:t>
      </w:r>
    </w:p>
    <w:p w14:paraId="74AF2384" w14:textId="68BAB324" w:rsidR="00567042" w:rsidRPr="00AB7D25" w:rsidRDefault="001E25E1" w:rsidP="00AB7D25">
      <w:pPr>
        <w:jc w:val="center"/>
        <w:rPr>
          <w:rFonts w:eastAsia="Arial Unicode MS"/>
          <w:b/>
          <w:u w:color="000000"/>
        </w:rPr>
      </w:pPr>
      <w:r>
        <w:rPr>
          <w:rFonts w:eastAsia="Arial Unicode MS"/>
          <w:b/>
          <w:u w:color="000000"/>
        </w:rPr>
        <w:t>September 27, 2017</w:t>
      </w:r>
    </w:p>
    <w:p w14:paraId="4304D901" w14:textId="77777777" w:rsidR="00865843" w:rsidRDefault="00865843" w:rsidP="00452D29">
      <w:pPr>
        <w:rPr>
          <w:rFonts w:eastAsia="Arial Unicode MS"/>
          <w:u w:color="000000"/>
        </w:rPr>
      </w:pPr>
    </w:p>
    <w:p w14:paraId="2C05DCEC" w14:textId="24CD1119" w:rsidR="00865843" w:rsidRDefault="00865843" w:rsidP="00452D29">
      <w:pPr>
        <w:rPr>
          <w:rFonts w:eastAsia="Arial Unicode MS"/>
          <w:u w:color="000000"/>
        </w:rPr>
      </w:pPr>
      <w:r>
        <w:rPr>
          <w:rFonts w:eastAsia="Arial Unicode MS"/>
          <w:u w:color="000000"/>
        </w:rPr>
        <w:t xml:space="preserve">Good afternoon, Chair </w:t>
      </w:r>
      <w:r w:rsidR="001E25E1">
        <w:rPr>
          <w:rFonts w:eastAsia="Arial Unicode MS"/>
          <w:u w:color="000000"/>
        </w:rPr>
        <w:t>Lehne</w:t>
      </w:r>
      <w:r w:rsidR="00DA5F68">
        <w:rPr>
          <w:rFonts w:eastAsia="Arial Unicode MS"/>
          <w:u w:color="000000"/>
        </w:rPr>
        <w:t xml:space="preserve">r, Vice Chair </w:t>
      </w:r>
      <w:r w:rsidR="001E25E1">
        <w:rPr>
          <w:rFonts w:eastAsia="Arial Unicode MS"/>
          <w:u w:color="000000"/>
        </w:rPr>
        <w:t>Huffman</w:t>
      </w:r>
      <w:r>
        <w:rPr>
          <w:rFonts w:eastAsia="Arial Unicode MS"/>
          <w:u w:color="000000"/>
        </w:rPr>
        <w:t xml:space="preserve">, Ranking Member </w:t>
      </w:r>
      <w:r w:rsidR="003755EA">
        <w:rPr>
          <w:rFonts w:eastAsia="Arial Unicode MS"/>
          <w:u w:color="000000"/>
        </w:rPr>
        <w:t>Sykes</w:t>
      </w:r>
      <w:r w:rsidR="008F0D5B">
        <w:rPr>
          <w:rFonts w:eastAsia="Arial Unicode MS"/>
          <w:u w:color="000000"/>
        </w:rPr>
        <w:t>,</w:t>
      </w:r>
      <w:r>
        <w:rPr>
          <w:rFonts w:eastAsia="Arial Unicode MS"/>
          <w:u w:color="000000"/>
        </w:rPr>
        <w:t xml:space="preserve"> and members of the </w:t>
      </w:r>
      <w:r w:rsidR="003755EA">
        <w:rPr>
          <w:rFonts w:eastAsia="Arial Unicode MS"/>
          <w:u w:color="000000"/>
        </w:rPr>
        <w:t>Senate</w:t>
      </w:r>
      <w:r>
        <w:rPr>
          <w:rFonts w:eastAsia="Arial Unicode MS"/>
          <w:u w:color="000000"/>
        </w:rPr>
        <w:t xml:space="preserve"> Education Committee. Thank you for the opportunity to speak to you today regarding </w:t>
      </w:r>
      <w:r w:rsidR="008F0D5B">
        <w:rPr>
          <w:rFonts w:eastAsia="Arial Unicode MS"/>
          <w:u w:color="000000"/>
        </w:rPr>
        <w:t xml:space="preserve">our support for </w:t>
      </w:r>
      <w:r w:rsidR="003755EA">
        <w:rPr>
          <w:rFonts w:eastAsia="Arial Unicode MS"/>
          <w:u w:color="000000"/>
        </w:rPr>
        <w:t>Senate Bill 39</w:t>
      </w:r>
      <w:r w:rsidR="00B37298">
        <w:rPr>
          <w:rFonts w:eastAsia="Arial Unicode MS"/>
          <w:u w:color="000000"/>
        </w:rPr>
        <w:t xml:space="preserve">. My name is </w:t>
      </w:r>
      <w:r w:rsidR="008F0D5B">
        <w:rPr>
          <w:rFonts w:eastAsia="Arial Unicode MS"/>
          <w:u w:color="000000"/>
        </w:rPr>
        <w:t>Thomas Ash</w:t>
      </w:r>
      <w:r>
        <w:rPr>
          <w:rFonts w:eastAsia="Arial Unicode MS"/>
          <w:u w:color="000000"/>
        </w:rPr>
        <w:t>, and I am the</w:t>
      </w:r>
      <w:r w:rsidR="008F0D5B">
        <w:rPr>
          <w:rFonts w:eastAsia="Arial Unicode MS"/>
          <w:u w:color="000000"/>
        </w:rPr>
        <w:t xml:space="preserve"> Director of Governmental Relations for the Buckeye Association of School Administrators (BASA). </w:t>
      </w:r>
      <w:r>
        <w:rPr>
          <w:rFonts w:eastAsia="Arial Unicode MS"/>
          <w:u w:color="000000"/>
        </w:rPr>
        <w:t xml:space="preserve">Joining me today for this testimony and in answering your questions </w:t>
      </w:r>
      <w:r w:rsidR="003755EA">
        <w:rPr>
          <w:rFonts w:eastAsia="Arial Unicode MS"/>
          <w:u w:color="000000"/>
        </w:rPr>
        <w:t>is</w:t>
      </w:r>
      <w:r w:rsidR="008F0D5B">
        <w:rPr>
          <w:rFonts w:eastAsia="Arial Unicode MS"/>
          <w:u w:color="000000"/>
        </w:rPr>
        <w:t xml:space="preserve"> Jay Smith, Deputy Director of Legislative Services for the</w:t>
      </w:r>
      <w:r w:rsidR="00DA5F68">
        <w:rPr>
          <w:rFonts w:eastAsia="Arial Unicode MS"/>
          <w:u w:color="000000"/>
        </w:rPr>
        <w:t xml:space="preserve"> Ohio School Boards Association</w:t>
      </w:r>
      <w:r>
        <w:rPr>
          <w:rFonts w:eastAsia="Arial Unicode MS"/>
          <w:u w:color="000000"/>
        </w:rPr>
        <w:t>.</w:t>
      </w:r>
      <w:r w:rsidR="003755EA">
        <w:rPr>
          <w:rFonts w:eastAsia="Arial Unicode MS"/>
          <w:u w:color="000000"/>
        </w:rPr>
        <w:t xml:space="preserve"> We are also speaking on behalf of Ohio Association of School Business Officials advocate Barbara Shaner, who is unable to attend in person today.</w:t>
      </w:r>
    </w:p>
    <w:p w14:paraId="567A5B53" w14:textId="77777777" w:rsidR="00865843" w:rsidRDefault="00865843" w:rsidP="00452D29">
      <w:pPr>
        <w:rPr>
          <w:rFonts w:eastAsia="Arial Unicode MS"/>
          <w:u w:color="000000"/>
        </w:rPr>
      </w:pPr>
    </w:p>
    <w:p w14:paraId="55BACB76" w14:textId="57A73C8E" w:rsidR="00865843" w:rsidRDefault="00865843" w:rsidP="00452D29">
      <w:pPr>
        <w:rPr>
          <w:rFonts w:eastAsia="Arial Unicode MS"/>
          <w:u w:color="000000"/>
        </w:rPr>
      </w:pPr>
      <w:r>
        <w:rPr>
          <w:rFonts w:eastAsia="Arial Unicode MS"/>
          <w:u w:color="000000"/>
        </w:rPr>
        <w:t>Our organizations represent public school district boards of education, superintendents, treasurers/ CFOs, business managers</w:t>
      </w:r>
      <w:r w:rsidR="003755EA">
        <w:rPr>
          <w:rFonts w:eastAsia="Arial Unicode MS"/>
          <w:u w:color="000000"/>
        </w:rPr>
        <w:t>,</w:t>
      </w:r>
      <w:r>
        <w:rPr>
          <w:rFonts w:eastAsia="Arial Unicode MS"/>
          <w:u w:color="000000"/>
        </w:rPr>
        <w:t xml:space="preserve"> and other school business officials from around the state. We are here today as </w:t>
      </w:r>
      <w:r w:rsidR="008F0D5B">
        <w:rPr>
          <w:rFonts w:eastAsia="Arial Unicode MS"/>
          <w:u w:color="000000"/>
        </w:rPr>
        <w:t>proponents</w:t>
      </w:r>
      <w:r>
        <w:rPr>
          <w:rFonts w:eastAsia="Arial Unicode MS"/>
          <w:u w:color="000000"/>
        </w:rPr>
        <w:t xml:space="preserve"> </w:t>
      </w:r>
      <w:r w:rsidR="008F0D5B">
        <w:rPr>
          <w:rFonts w:eastAsia="Arial Unicode MS"/>
          <w:u w:color="000000"/>
        </w:rPr>
        <w:t>for</w:t>
      </w:r>
      <w:r w:rsidR="003755EA">
        <w:rPr>
          <w:rFonts w:eastAsia="Arial Unicode MS"/>
          <w:u w:color="000000"/>
        </w:rPr>
        <w:t xml:space="preserve"> SB 39, which would enact a number of provisions that would expand the legislative oversight of electronic schools as initiated in House Bill 2 of the 131</w:t>
      </w:r>
      <w:r w:rsidR="003755EA" w:rsidRPr="003755EA">
        <w:rPr>
          <w:rFonts w:eastAsia="Arial Unicode MS"/>
          <w:u w:color="000000"/>
          <w:vertAlign w:val="superscript"/>
        </w:rPr>
        <w:t>st</w:t>
      </w:r>
      <w:r w:rsidR="003755EA">
        <w:rPr>
          <w:rFonts w:eastAsia="Arial Unicode MS"/>
          <w:u w:color="000000"/>
        </w:rPr>
        <w:t xml:space="preserve"> General Assembly.</w:t>
      </w:r>
    </w:p>
    <w:p w14:paraId="497FB801" w14:textId="43C2CA57" w:rsidR="00242D22" w:rsidRDefault="00242D22" w:rsidP="00452D29">
      <w:pPr>
        <w:rPr>
          <w:rFonts w:eastAsia="Arial Unicode MS"/>
          <w:u w:color="000000"/>
        </w:rPr>
      </w:pPr>
    </w:p>
    <w:p w14:paraId="4B51149B" w14:textId="2B401946" w:rsidR="00137779" w:rsidRDefault="003755EA" w:rsidP="00452D29">
      <w:pPr>
        <w:rPr>
          <w:rFonts w:eastAsia="Arial Unicode MS"/>
          <w:u w:color="000000"/>
        </w:rPr>
      </w:pPr>
      <w:r>
        <w:rPr>
          <w:rFonts w:eastAsia="Arial Unicode MS"/>
          <w:u w:color="000000"/>
        </w:rPr>
        <w:t>First, we support the bill’s focus on students and their achievement. E-schools would be required to submit a monthly report on participation in learning opportunities to the Ohio Department of Education. These schools would also need to notify the student’s parent, ODE, and the school district of residence if a student would fail to participate in learning opportunities for ten consecutive days. In addition, representatives of the e-school would be required to confer with a student’s parents if the student’s performance declines</w:t>
      </w:r>
      <w:r w:rsidR="004171FE">
        <w:rPr>
          <w:rFonts w:eastAsia="Arial Unicode MS"/>
          <w:u w:color="000000"/>
        </w:rPr>
        <w:t>.</w:t>
      </w:r>
    </w:p>
    <w:p w14:paraId="7574BC7F" w14:textId="1A705790" w:rsidR="003755EA" w:rsidRDefault="003755EA" w:rsidP="00452D29">
      <w:pPr>
        <w:rPr>
          <w:rFonts w:eastAsia="Arial Unicode MS"/>
          <w:u w:color="000000"/>
        </w:rPr>
      </w:pPr>
    </w:p>
    <w:p w14:paraId="62DBF9DD" w14:textId="4897C500" w:rsidR="003755EA" w:rsidRDefault="003755EA" w:rsidP="00452D29">
      <w:pPr>
        <w:rPr>
          <w:rFonts w:eastAsia="Arial Unicode MS"/>
          <w:u w:color="000000"/>
        </w:rPr>
      </w:pPr>
      <w:r>
        <w:rPr>
          <w:rFonts w:eastAsia="Arial Unicode MS"/>
          <w:u w:color="000000"/>
        </w:rPr>
        <w:t>We further believe that the calculation of the percentage of full-time equivalency will motivate e-schools to monitor student participation even more closely. For a student to count as a full-time equivalency of 1.0, the percentage of learning opportunities provided by the e-school to that student must be equal to the amount of time that the student is actively engaged in learning opportunities. Nothing precludes the student from participation in additional learning opportunities and added time.</w:t>
      </w:r>
    </w:p>
    <w:p w14:paraId="016D77BB" w14:textId="5F96F588" w:rsidR="003755EA" w:rsidRDefault="003755EA" w:rsidP="00452D29">
      <w:pPr>
        <w:rPr>
          <w:rFonts w:eastAsia="Arial Unicode MS"/>
          <w:u w:color="000000"/>
        </w:rPr>
      </w:pPr>
    </w:p>
    <w:p w14:paraId="3D564FE1" w14:textId="72C92FEA" w:rsidR="003755EA" w:rsidRDefault="003755EA" w:rsidP="00452D29">
      <w:pPr>
        <w:rPr>
          <w:rFonts w:eastAsia="Arial Unicode MS"/>
          <w:u w:color="000000"/>
        </w:rPr>
      </w:pPr>
      <w:r>
        <w:rPr>
          <w:rFonts w:eastAsia="Arial Unicode MS"/>
          <w:u w:color="000000"/>
        </w:rPr>
        <w:t>Second, we support the intent of SB 39 to elevate transparency in e-school operation. For example, certain school report card elements would be reported on promotional materials. Public meetings of the governing board would be streamed online as the meetings occurred. Sponsors would</w:t>
      </w:r>
      <w:r w:rsidR="004171FE">
        <w:rPr>
          <w:rFonts w:eastAsia="Arial Unicode MS"/>
          <w:u w:color="000000"/>
        </w:rPr>
        <w:t xml:space="preserve"> be required to report to ODE if</w:t>
      </w:r>
      <w:r>
        <w:rPr>
          <w:rFonts w:eastAsia="Arial Unicode MS"/>
          <w:u w:color="000000"/>
        </w:rPr>
        <w:t xml:space="preserve"> the e-school fails to comply with the required International Association for K-12 Online Learning (INACOL) standards.</w:t>
      </w:r>
    </w:p>
    <w:p w14:paraId="27F6AA1A" w14:textId="3CE866E9" w:rsidR="00DA0E59" w:rsidRDefault="00DA0E59" w:rsidP="00452D29">
      <w:pPr>
        <w:rPr>
          <w:rFonts w:eastAsia="Arial Unicode MS"/>
          <w:u w:color="000000"/>
        </w:rPr>
      </w:pPr>
    </w:p>
    <w:p w14:paraId="3AC0CCB7" w14:textId="650E5C52" w:rsidR="00DA0E59" w:rsidRDefault="00DA0E59" w:rsidP="00452D29">
      <w:pPr>
        <w:rPr>
          <w:rFonts w:eastAsia="Arial Unicode MS"/>
          <w:u w:color="000000"/>
        </w:rPr>
      </w:pPr>
      <w:r>
        <w:rPr>
          <w:rFonts w:eastAsia="Arial Unicode MS"/>
          <w:u w:color="000000"/>
        </w:rPr>
        <w:t>Finally, we believe that the legislation clarifies other issues. Contracts between school operators and the governing authority would be limited to a term of three years, and subsequent agreements would be required to reflect any applicable modifications made prior to renewal. Attendance requirements and rules would be strengthened by inclusion in the contracts between the sponsor and the e-school’s governing authority. The bill would also provide clarification with regard to the issue of “providing” learning opportunities as opposed to merely “offering” learning opportunities.</w:t>
      </w:r>
    </w:p>
    <w:p w14:paraId="54E213DC" w14:textId="0020B83E" w:rsidR="00DA0E59" w:rsidRDefault="00DA0E59" w:rsidP="00452D29">
      <w:pPr>
        <w:rPr>
          <w:rFonts w:eastAsia="Arial Unicode MS"/>
          <w:u w:color="000000"/>
        </w:rPr>
      </w:pPr>
    </w:p>
    <w:p w14:paraId="0248C36C" w14:textId="71266E3A" w:rsidR="00DA0E59" w:rsidRDefault="00DA0E59" w:rsidP="00452D29">
      <w:pPr>
        <w:rPr>
          <w:rFonts w:eastAsia="Arial Unicode MS"/>
          <w:u w:color="000000"/>
        </w:rPr>
      </w:pPr>
      <w:r>
        <w:rPr>
          <w:rFonts w:eastAsia="Arial Unicode MS"/>
          <w:u w:color="000000"/>
        </w:rPr>
        <w:tab/>
        <w:t>Finally, SB 39 would codify the distribution of money returned to the state from an e-school as a result of a finding for recovery issued by the Auditor of State based on the reason for the finding.</w:t>
      </w:r>
    </w:p>
    <w:p w14:paraId="6A5F9570" w14:textId="6FF4D8F4" w:rsidR="00DA0E59" w:rsidRDefault="00DA0E59" w:rsidP="00452D29">
      <w:pPr>
        <w:rPr>
          <w:rFonts w:eastAsia="Arial Unicode MS"/>
          <w:u w:color="000000"/>
        </w:rPr>
      </w:pPr>
    </w:p>
    <w:p w14:paraId="1F33FEBB" w14:textId="5F6813FA" w:rsidR="00DA0E59" w:rsidRDefault="00DA0E59" w:rsidP="00452D29">
      <w:pPr>
        <w:rPr>
          <w:rFonts w:eastAsia="Arial Unicode MS"/>
          <w:u w:color="000000"/>
        </w:rPr>
      </w:pPr>
      <w:r>
        <w:rPr>
          <w:rFonts w:eastAsia="Arial Unicode MS"/>
          <w:u w:color="000000"/>
        </w:rPr>
        <w:tab/>
        <w:t>Chair Lehner, thank you for this opportunity to express our support for Senate Bill 39, and we will be happy to address any questions at the pleasure of the chair.</w:t>
      </w:r>
    </w:p>
    <w:p w14:paraId="36D35A51" w14:textId="653C9437" w:rsidR="00DA0E59" w:rsidRDefault="00DA0E59" w:rsidP="00452D29">
      <w:pPr>
        <w:rPr>
          <w:rFonts w:eastAsia="Arial Unicode MS"/>
          <w:u w:color="000000"/>
        </w:rPr>
      </w:pPr>
    </w:p>
    <w:p w14:paraId="600EE40F" w14:textId="77777777" w:rsidR="00DA0E59" w:rsidRDefault="00DA0E59" w:rsidP="00452D29">
      <w:pPr>
        <w:rPr>
          <w:rFonts w:eastAsia="Arial Unicode MS"/>
          <w:u w:color="000000"/>
        </w:rPr>
      </w:pPr>
    </w:p>
    <w:sectPr w:rsidR="00DA0E59" w:rsidSect="0049012C">
      <w:head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DB622" w14:textId="77777777" w:rsidR="00B520E1" w:rsidRDefault="00B520E1" w:rsidP="0049012C">
      <w:r>
        <w:separator/>
      </w:r>
    </w:p>
  </w:endnote>
  <w:endnote w:type="continuationSeparator" w:id="0">
    <w:p w14:paraId="3C762613" w14:textId="77777777" w:rsidR="00B520E1" w:rsidRDefault="00B520E1" w:rsidP="004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A0969" w14:textId="77777777" w:rsidR="00B520E1" w:rsidRDefault="00B520E1" w:rsidP="0049012C">
      <w:r>
        <w:separator/>
      </w:r>
    </w:p>
  </w:footnote>
  <w:footnote w:type="continuationSeparator" w:id="0">
    <w:p w14:paraId="467CE210" w14:textId="77777777" w:rsidR="00B520E1" w:rsidRDefault="00B520E1" w:rsidP="00490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0749" w14:textId="230217D2" w:rsidR="0049012C" w:rsidRPr="0049012C" w:rsidRDefault="00DA5F68">
    <w:pPr>
      <w:pStyle w:val="Header"/>
      <w:rPr>
        <w:rFonts w:asciiTheme="majorHAnsi" w:hAnsiTheme="majorHAnsi"/>
        <w:b/>
        <w:sz w:val="18"/>
        <w:szCs w:val="18"/>
      </w:rPr>
    </w:pPr>
    <w:r>
      <w:rPr>
        <w:rFonts w:asciiTheme="majorHAnsi" w:hAnsiTheme="majorHAnsi"/>
        <w:b/>
        <w:sz w:val="18"/>
        <w:szCs w:val="18"/>
      </w:rPr>
      <w:t>House Bill 498</w:t>
    </w:r>
    <w:r w:rsidR="0049012C" w:rsidRPr="0049012C">
      <w:rPr>
        <w:rFonts w:asciiTheme="majorHAnsi" w:hAnsiTheme="majorHAnsi"/>
        <w:b/>
        <w:sz w:val="18"/>
        <w:szCs w:val="18"/>
      </w:rPr>
      <w:t xml:space="preserve"> Testimony</w:t>
    </w:r>
  </w:p>
  <w:p w14:paraId="3EBD11B0" w14:textId="626F8E61" w:rsidR="0049012C" w:rsidRPr="0049012C" w:rsidRDefault="0049012C">
    <w:pPr>
      <w:pStyle w:val="Header"/>
      <w:rPr>
        <w:rFonts w:asciiTheme="majorHAnsi" w:hAnsiTheme="majorHAnsi"/>
        <w:b/>
        <w:sz w:val="18"/>
        <w:szCs w:val="18"/>
      </w:rPr>
    </w:pPr>
    <w:r w:rsidRPr="0049012C">
      <w:rPr>
        <w:rFonts w:asciiTheme="majorHAnsi" w:hAnsiTheme="majorHAnsi"/>
        <w:b/>
        <w:sz w:val="18"/>
        <w:szCs w:val="18"/>
      </w:rPr>
      <w:t>BASA, OASBO, and OSBA</w:t>
    </w:r>
  </w:p>
  <w:p w14:paraId="6CB60045" w14:textId="49C3F4DA" w:rsidR="0049012C" w:rsidRPr="0049012C" w:rsidRDefault="001E25E1">
    <w:pPr>
      <w:pStyle w:val="Header"/>
      <w:rPr>
        <w:rFonts w:asciiTheme="majorHAnsi" w:hAnsiTheme="majorHAnsi"/>
        <w:b/>
        <w:sz w:val="18"/>
        <w:szCs w:val="18"/>
      </w:rPr>
    </w:pPr>
    <w:r>
      <w:rPr>
        <w:rFonts w:asciiTheme="majorHAnsi" w:hAnsiTheme="majorHAnsi"/>
        <w:b/>
        <w:sz w:val="18"/>
        <w:szCs w:val="18"/>
      </w:rPr>
      <w:t>September 27, 2017</w:t>
    </w:r>
  </w:p>
  <w:p w14:paraId="07988C3C" w14:textId="77777777" w:rsidR="0049012C" w:rsidRDefault="004901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1C6A"/>
    <w:multiLevelType w:val="hybridMultilevel"/>
    <w:tmpl w:val="6FE4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D03DA4"/>
    <w:multiLevelType w:val="hybridMultilevel"/>
    <w:tmpl w:val="3B18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42"/>
    <w:rsid w:val="00020605"/>
    <w:rsid w:val="000B5283"/>
    <w:rsid w:val="000D12AE"/>
    <w:rsid w:val="00123E13"/>
    <w:rsid w:val="00126148"/>
    <w:rsid w:val="00137779"/>
    <w:rsid w:val="001676DC"/>
    <w:rsid w:val="00167E21"/>
    <w:rsid w:val="001E25E1"/>
    <w:rsid w:val="001F4383"/>
    <w:rsid w:val="00220519"/>
    <w:rsid w:val="002363BC"/>
    <w:rsid w:val="00242D22"/>
    <w:rsid w:val="002437A4"/>
    <w:rsid w:val="00254D87"/>
    <w:rsid w:val="002C1F08"/>
    <w:rsid w:val="003418CD"/>
    <w:rsid w:val="00342022"/>
    <w:rsid w:val="00345DCC"/>
    <w:rsid w:val="0035606C"/>
    <w:rsid w:val="00364747"/>
    <w:rsid w:val="003755EA"/>
    <w:rsid w:val="00394B23"/>
    <w:rsid w:val="003F33C6"/>
    <w:rsid w:val="003F44A6"/>
    <w:rsid w:val="00414BB8"/>
    <w:rsid w:val="004171FE"/>
    <w:rsid w:val="004275E4"/>
    <w:rsid w:val="0043253A"/>
    <w:rsid w:val="00440935"/>
    <w:rsid w:val="0045139F"/>
    <w:rsid w:val="00451DA8"/>
    <w:rsid w:val="00452D29"/>
    <w:rsid w:val="00475274"/>
    <w:rsid w:val="0048174E"/>
    <w:rsid w:val="0049012C"/>
    <w:rsid w:val="004A21CB"/>
    <w:rsid w:val="004B01E3"/>
    <w:rsid w:val="004B6804"/>
    <w:rsid w:val="004B79A8"/>
    <w:rsid w:val="004F731E"/>
    <w:rsid w:val="00533A72"/>
    <w:rsid w:val="00550A0C"/>
    <w:rsid w:val="00567042"/>
    <w:rsid w:val="00577120"/>
    <w:rsid w:val="005B4FB2"/>
    <w:rsid w:val="005D765C"/>
    <w:rsid w:val="005F07B6"/>
    <w:rsid w:val="0061608C"/>
    <w:rsid w:val="006170AC"/>
    <w:rsid w:val="0063237E"/>
    <w:rsid w:val="006627F9"/>
    <w:rsid w:val="00695E54"/>
    <w:rsid w:val="00696BE8"/>
    <w:rsid w:val="006D7774"/>
    <w:rsid w:val="00716AD9"/>
    <w:rsid w:val="00734F30"/>
    <w:rsid w:val="0075083F"/>
    <w:rsid w:val="0077598F"/>
    <w:rsid w:val="007B20E8"/>
    <w:rsid w:val="007E21D0"/>
    <w:rsid w:val="008326C0"/>
    <w:rsid w:val="00836315"/>
    <w:rsid w:val="00865843"/>
    <w:rsid w:val="00881E70"/>
    <w:rsid w:val="008B5608"/>
    <w:rsid w:val="008B5C48"/>
    <w:rsid w:val="008F0D5B"/>
    <w:rsid w:val="009841B6"/>
    <w:rsid w:val="00991777"/>
    <w:rsid w:val="00A114A9"/>
    <w:rsid w:val="00A816E1"/>
    <w:rsid w:val="00A9157C"/>
    <w:rsid w:val="00A91BE5"/>
    <w:rsid w:val="00AB7D25"/>
    <w:rsid w:val="00B37298"/>
    <w:rsid w:val="00B520E1"/>
    <w:rsid w:val="00B52218"/>
    <w:rsid w:val="00B626D3"/>
    <w:rsid w:val="00B770FC"/>
    <w:rsid w:val="00B77310"/>
    <w:rsid w:val="00BD1900"/>
    <w:rsid w:val="00C34A2A"/>
    <w:rsid w:val="00C43B2D"/>
    <w:rsid w:val="00C6672D"/>
    <w:rsid w:val="00CA741B"/>
    <w:rsid w:val="00CB757D"/>
    <w:rsid w:val="00D20AD9"/>
    <w:rsid w:val="00D730F5"/>
    <w:rsid w:val="00DA0E59"/>
    <w:rsid w:val="00DA5F68"/>
    <w:rsid w:val="00DB56C5"/>
    <w:rsid w:val="00DE4CD2"/>
    <w:rsid w:val="00E13E6C"/>
    <w:rsid w:val="00E83372"/>
    <w:rsid w:val="00EC6ADE"/>
    <w:rsid w:val="00F817AD"/>
    <w:rsid w:val="00FC42D9"/>
    <w:rsid w:val="00FE6A66"/>
    <w:rsid w:val="00FF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8BE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452D29"/>
    <w:pPr>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67042"/>
    <w:pPr>
      <w:outlineLvl w:val="0"/>
    </w:pPr>
    <w:rPr>
      <w:rFonts w:ascii="Times New Roman" w:eastAsia="Arial Unicode MS" w:hAnsi="Times New Roman" w:cs="Times New Roman"/>
      <w:color w:val="000000"/>
      <w:szCs w:val="20"/>
      <w:u w:color="000000"/>
    </w:rPr>
  </w:style>
  <w:style w:type="paragraph" w:customStyle="1" w:styleId="Body">
    <w:name w:val="Body"/>
    <w:rsid w:val="0056704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72"/>
    <w:rsid w:val="00567042"/>
    <w:pPr>
      <w:ind w:left="720"/>
      <w:contextualSpacing/>
    </w:pPr>
  </w:style>
  <w:style w:type="paragraph" w:styleId="BalloonText">
    <w:name w:val="Balloon Text"/>
    <w:basedOn w:val="Normal"/>
    <w:link w:val="BalloonTextChar"/>
    <w:uiPriority w:val="99"/>
    <w:semiHidden/>
    <w:unhideWhenUsed/>
    <w:rsid w:val="004B0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1E3"/>
    <w:rPr>
      <w:rFonts w:ascii="Segoe UI" w:eastAsia="Times New Roman" w:hAnsi="Segoe UI" w:cs="Segoe UI"/>
      <w:sz w:val="18"/>
      <w:szCs w:val="18"/>
    </w:rPr>
  </w:style>
  <w:style w:type="paragraph" w:styleId="Header">
    <w:name w:val="header"/>
    <w:basedOn w:val="Normal"/>
    <w:link w:val="HeaderChar"/>
    <w:uiPriority w:val="99"/>
    <w:unhideWhenUsed/>
    <w:rsid w:val="0049012C"/>
    <w:pPr>
      <w:tabs>
        <w:tab w:val="center" w:pos="4680"/>
        <w:tab w:val="right" w:pos="9360"/>
      </w:tabs>
    </w:pPr>
  </w:style>
  <w:style w:type="character" w:customStyle="1" w:styleId="HeaderChar">
    <w:name w:val="Header Char"/>
    <w:basedOn w:val="DefaultParagraphFont"/>
    <w:link w:val="Header"/>
    <w:uiPriority w:val="99"/>
    <w:rsid w:val="0049012C"/>
    <w:rPr>
      <w:rFonts w:ascii="Times New Roman" w:eastAsia="Times New Roman" w:hAnsi="Times New Roman" w:cs="Times New Roman"/>
    </w:rPr>
  </w:style>
  <w:style w:type="paragraph" w:styleId="Footer">
    <w:name w:val="footer"/>
    <w:basedOn w:val="Normal"/>
    <w:link w:val="FooterChar"/>
    <w:uiPriority w:val="99"/>
    <w:unhideWhenUsed/>
    <w:rsid w:val="0049012C"/>
    <w:pPr>
      <w:tabs>
        <w:tab w:val="center" w:pos="4680"/>
        <w:tab w:val="right" w:pos="9360"/>
      </w:tabs>
    </w:pPr>
  </w:style>
  <w:style w:type="character" w:customStyle="1" w:styleId="FooterChar">
    <w:name w:val="Footer Char"/>
    <w:basedOn w:val="DefaultParagraphFont"/>
    <w:link w:val="Footer"/>
    <w:uiPriority w:val="99"/>
    <w:rsid w:val="004901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3118</Characters>
  <Application>Microsoft Macintosh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Hogue</dc:creator>
  <cp:lastModifiedBy>Jennifer Hogue</cp:lastModifiedBy>
  <cp:revision>2</cp:revision>
  <cp:lastPrinted>2015-02-17T15:33:00Z</cp:lastPrinted>
  <dcterms:created xsi:type="dcterms:W3CDTF">2017-09-29T16:05:00Z</dcterms:created>
  <dcterms:modified xsi:type="dcterms:W3CDTF">2017-09-29T16:05:00Z</dcterms:modified>
</cp:coreProperties>
</file>