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  <w:r>
        <w:rPr>
          <w:u w:val="single"/>
        </w:rPr>
        <w:t>File</w:t>
      </w:r>
      <w:r>
        <w:t>:  GBG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  <w:jc w:val="center"/>
      </w:pPr>
      <w:r>
        <w:t>STAFF PARTICIPATION IN POLITICAL ACTIVITIES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  <w:r>
        <w:t>Employees have the same fundamental civic responsibilities and privileges as other citizens.  Among these are campaigning for an elective public office and holding an elective or appointive public office.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  <w:r>
        <w:t>The terms and conditions under which the employee may continue employment as he/she seeks or holds such office is determined by the Board and law.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  <w:r>
        <w:t>Employees are not permitted to use District time, moneys, facilities, equipment or supplies to campaign nor are the employees to actively campaign while on duty.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  <w:r>
        <w:t>[Adoption date:]</w:t>
      </w: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policy"/>
        <w:tabs>
          <w:tab w:val="clear" w:pos="7920"/>
          <w:tab w:val="right" w:pos="9260"/>
        </w:tabs>
        <w:ind w:right="-80"/>
      </w:pPr>
    </w:p>
    <w:p w:rsidR="00B87F17" w:rsidRDefault="00B87F17" w:rsidP="00B87F17">
      <w:pPr>
        <w:pStyle w:val="LegalRe"/>
        <w:tabs>
          <w:tab w:val="clear" w:pos="7920"/>
          <w:tab w:val="right" w:pos="9260"/>
        </w:tabs>
      </w:pPr>
      <w:r>
        <w:t>LEGAL REFS.:</w:t>
      </w:r>
      <w:r>
        <w:tab/>
        <w:t>Intergovernmental Personnel Act; 42 USC 4701 et seq.</w:t>
      </w:r>
    </w:p>
    <w:p w:rsidR="00B87F17" w:rsidRDefault="00B87F17" w:rsidP="00B87F17">
      <w:pPr>
        <w:pStyle w:val="LegalRe"/>
        <w:tabs>
          <w:tab w:val="clear" w:pos="7920"/>
          <w:tab w:val="right" w:pos="9260"/>
        </w:tabs>
      </w:pPr>
      <w:r>
        <w:tab/>
        <w:t>ORC</w:t>
      </w:r>
      <w:r>
        <w:tab/>
        <w:t>124.57</w:t>
      </w:r>
    </w:p>
    <w:p w:rsidR="00B87F17" w:rsidRDefault="00B87F17" w:rsidP="00B87F17">
      <w:pPr>
        <w:pStyle w:val="LegalRe"/>
        <w:tabs>
          <w:tab w:val="clear" w:pos="7920"/>
          <w:tab w:val="right" w:pos="9260"/>
        </w:tabs>
      </w:pPr>
      <w:r>
        <w:tab/>
      </w:r>
      <w:r>
        <w:tab/>
        <w:t>3315.07</w:t>
      </w:r>
    </w:p>
    <w:p w:rsidR="00A841D8" w:rsidRDefault="00B87F17">
      <w:bookmarkStart w:id="0" w:name="_GoBack"/>
      <w:bookmarkEnd w:id="0"/>
    </w:p>
    <w:sectPr w:rsidR="00A841D8" w:rsidSect="00A841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17"/>
    <w:rsid w:val="00A07EEB"/>
    <w:rsid w:val="00B87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EE6510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rsid w:val="00B87F17"/>
    <w:pPr>
      <w:tabs>
        <w:tab w:val="left" w:pos="2160"/>
        <w:tab w:val="left" w:pos="288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noProof/>
      <w:szCs w:val="20"/>
    </w:rPr>
  </w:style>
  <w:style w:type="paragraph" w:customStyle="1" w:styleId="LegalRe">
    <w:name w:val="Legal Re"/>
    <w:basedOn w:val="policy"/>
    <w:rsid w:val="00B87F17"/>
    <w:pPr>
      <w:tabs>
        <w:tab w:val="clear" w:pos="2160"/>
        <w:tab w:val="clear" w:pos="2880"/>
        <w:tab w:val="left" w:pos="1700"/>
        <w:tab w:val="left" w:pos="2340"/>
      </w:tabs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olicy">
    <w:name w:val="policy"/>
    <w:basedOn w:val="Normal"/>
    <w:rsid w:val="00B87F17"/>
    <w:pPr>
      <w:tabs>
        <w:tab w:val="left" w:pos="2160"/>
        <w:tab w:val="left" w:pos="2880"/>
        <w:tab w:val="left" w:pos="3600"/>
        <w:tab w:val="left" w:pos="4320"/>
        <w:tab w:val="left" w:pos="7920"/>
      </w:tabs>
      <w:spacing w:line="240" w:lineRule="atLeast"/>
    </w:pPr>
    <w:rPr>
      <w:rFonts w:ascii="Times" w:eastAsia="Times New Roman" w:hAnsi="Times" w:cs="Courier New"/>
      <w:noProof/>
      <w:szCs w:val="20"/>
    </w:rPr>
  </w:style>
  <w:style w:type="paragraph" w:customStyle="1" w:styleId="LegalRe">
    <w:name w:val="Legal Re"/>
    <w:basedOn w:val="policy"/>
    <w:rsid w:val="00B87F17"/>
    <w:pPr>
      <w:tabs>
        <w:tab w:val="clear" w:pos="2160"/>
        <w:tab w:val="clear" w:pos="2880"/>
        <w:tab w:val="left" w:pos="1700"/>
        <w:tab w:val="left" w:pos="23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583</Characters>
  <Application>Microsoft Macintosh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Ohio School Boards Association</dc:creator>
  <cp:keywords/>
  <dc:description/>
  <cp:lastModifiedBy>Ohio School Boards Association</cp:lastModifiedBy>
  <cp:revision>1</cp:revision>
  <dcterms:created xsi:type="dcterms:W3CDTF">2011-08-25T17:32:00Z</dcterms:created>
  <dcterms:modified xsi:type="dcterms:W3CDTF">2011-08-25T17:33:00Z</dcterms:modified>
</cp:coreProperties>
</file>