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991DF" w14:textId="77777777" w:rsidR="00D5022F" w:rsidRPr="00B27C66" w:rsidRDefault="00D5022F" w:rsidP="00D5022F">
      <w:pPr>
        <w:pStyle w:val="policy"/>
        <w:jc w:val="right"/>
        <w:rPr>
          <w:noProof w:val="0"/>
          <w:szCs w:val="24"/>
        </w:rPr>
      </w:pPr>
      <w:r w:rsidRPr="00B27C66">
        <w:rPr>
          <w:noProof w:val="0"/>
          <w:szCs w:val="24"/>
          <w:u w:val="single"/>
        </w:rPr>
        <w:t>File</w:t>
      </w:r>
      <w:r w:rsidRPr="00B27C66">
        <w:rPr>
          <w:noProof w:val="0"/>
          <w:szCs w:val="24"/>
        </w:rPr>
        <w:t>:  EFH</w:t>
      </w:r>
    </w:p>
    <w:p w14:paraId="73ADFD50" w14:textId="77777777" w:rsidR="00D5022F" w:rsidRPr="00B27C66" w:rsidRDefault="00D5022F" w:rsidP="00D5022F">
      <w:pPr>
        <w:pStyle w:val="policy"/>
        <w:rPr>
          <w:b/>
          <w:noProof w:val="0"/>
          <w:szCs w:val="24"/>
        </w:rPr>
      </w:pPr>
    </w:p>
    <w:p w14:paraId="74DBED28" w14:textId="77777777" w:rsidR="00D5022F" w:rsidRPr="00B27C66" w:rsidRDefault="00D5022F" w:rsidP="00D5022F">
      <w:pPr>
        <w:pStyle w:val="policy"/>
        <w:rPr>
          <w:noProof w:val="0"/>
          <w:szCs w:val="24"/>
        </w:rPr>
      </w:pPr>
    </w:p>
    <w:p w14:paraId="3426048E" w14:textId="77777777" w:rsidR="00D5022F" w:rsidRPr="00B27C66" w:rsidRDefault="00D5022F" w:rsidP="00D5022F">
      <w:pPr>
        <w:pStyle w:val="policy"/>
        <w:jc w:val="center"/>
        <w:rPr>
          <w:noProof w:val="0"/>
          <w:szCs w:val="24"/>
        </w:rPr>
      </w:pPr>
      <w:r w:rsidRPr="00B27C66">
        <w:rPr>
          <w:noProof w:val="0"/>
          <w:szCs w:val="24"/>
        </w:rPr>
        <w:t>FOOD ALLERGIES</w:t>
      </w:r>
    </w:p>
    <w:p w14:paraId="31897A27" w14:textId="77777777" w:rsidR="00D5022F" w:rsidRPr="00B27C66" w:rsidRDefault="00D5022F" w:rsidP="00D5022F">
      <w:pPr>
        <w:pStyle w:val="policy"/>
        <w:rPr>
          <w:noProof w:val="0"/>
          <w:szCs w:val="24"/>
        </w:rPr>
      </w:pPr>
    </w:p>
    <w:p w14:paraId="021FF759" w14:textId="77777777" w:rsidR="00D5022F" w:rsidRPr="00B27C66" w:rsidRDefault="00D5022F" w:rsidP="00D5022F">
      <w:pPr>
        <w:pStyle w:val="policy"/>
        <w:rPr>
          <w:noProof w:val="0"/>
          <w:szCs w:val="24"/>
        </w:rPr>
      </w:pPr>
    </w:p>
    <w:p w14:paraId="1F60C842" w14:textId="77777777" w:rsidR="00D5022F" w:rsidRPr="00B27C66" w:rsidRDefault="00D5022F" w:rsidP="00D5022F">
      <w:pPr>
        <w:pStyle w:val="policy"/>
        <w:rPr>
          <w:rFonts w:cs="Times-Roman"/>
          <w:noProof w:val="0"/>
          <w:szCs w:val="24"/>
          <w:lang w:bidi="en-US"/>
        </w:rPr>
      </w:pPr>
      <w:r w:rsidRPr="00B27C66">
        <w:rPr>
          <w:rFonts w:cs="Times-Roman"/>
          <w:noProof w:val="0"/>
          <w:szCs w:val="24"/>
          <w:lang w:bidi="en-US"/>
        </w:rPr>
        <w:t>The purpose of this policy is to establish a safe environment for students with food allergies and to support parents regarding food allergy management.  In accordance with State law, it is the policy of the Board to provide all students, through necessary accommodations where required, the opportunity to participate fully in all school programs and activities.</w:t>
      </w:r>
    </w:p>
    <w:p w14:paraId="5EEF44EC" w14:textId="77777777" w:rsidR="00D5022F" w:rsidRPr="00B27C66" w:rsidRDefault="00D5022F" w:rsidP="00D5022F">
      <w:pPr>
        <w:pStyle w:val="policy"/>
        <w:rPr>
          <w:rFonts w:cs="Times-Roman"/>
          <w:noProof w:val="0"/>
          <w:szCs w:val="24"/>
          <w:lang w:bidi="en-US"/>
        </w:rPr>
      </w:pPr>
    </w:p>
    <w:p w14:paraId="1C340461" w14:textId="77777777" w:rsidR="00D5022F" w:rsidRPr="00B27C66" w:rsidRDefault="00D5022F" w:rsidP="00D5022F">
      <w:pPr>
        <w:pStyle w:val="policy"/>
        <w:rPr>
          <w:noProof w:val="0"/>
          <w:szCs w:val="24"/>
        </w:rPr>
      </w:pPr>
      <w:r w:rsidRPr="00B27C66">
        <w:rPr>
          <w:noProof w:val="0"/>
          <w:szCs w:val="24"/>
        </w:rPr>
        <w:t>The Board takes food allergies seriously and understands that food allergies can be life threatening.  Recognizing that the risk of accidental exposure to foods can be reduced in the school setting, the District administration is committed to minimizing risks and providing a safe educational environment for food-allergic students.  Students with dietary needs that qualify as disabilities under State and Federal law are provided reasonable accommodation.</w:t>
      </w:r>
    </w:p>
    <w:p w14:paraId="1298AD45" w14:textId="77777777" w:rsidR="00D5022F" w:rsidRPr="00B27C66" w:rsidRDefault="00D5022F" w:rsidP="00D5022F">
      <w:pPr>
        <w:pStyle w:val="policy"/>
        <w:rPr>
          <w:noProof w:val="0"/>
          <w:szCs w:val="24"/>
        </w:rPr>
      </w:pPr>
    </w:p>
    <w:p w14:paraId="063BF41B" w14:textId="77777777" w:rsidR="00D5022F" w:rsidRPr="00B27C66" w:rsidRDefault="00D5022F" w:rsidP="00D5022F">
      <w:pPr>
        <w:pStyle w:val="policy"/>
        <w:rPr>
          <w:noProof w:val="0"/>
          <w:szCs w:val="24"/>
        </w:rPr>
      </w:pPr>
      <w:r w:rsidRPr="00B27C66">
        <w:rPr>
          <w:noProof w:val="0"/>
          <w:szCs w:val="24"/>
        </w:rPr>
        <w:t>Substitutions to regular school meals provided by the District are made for students who are unable to eat regular school meals due to a qualifying dietary need when that need is certified in writing by the student’s physician.  Substitute meals are provided in the most integrated setting appropriate to the special needs of the student.</w:t>
      </w:r>
    </w:p>
    <w:p w14:paraId="45106096" w14:textId="77777777" w:rsidR="00D5022F" w:rsidRPr="00B27C66" w:rsidRDefault="00D5022F" w:rsidP="00D5022F">
      <w:pPr>
        <w:pStyle w:val="policy"/>
        <w:rPr>
          <w:noProof w:val="0"/>
          <w:szCs w:val="24"/>
          <w:u w:val="single"/>
        </w:rPr>
      </w:pPr>
    </w:p>
    <w:p w14:paraId="20563DD9" w14:textId="77777777" w:rsidR="00D5022F" w:rsidRPr="00B27C66" w:rsidRDefault="00D5022F" w:rsidP="00D5022F">
      <w:pPr>
        <w:pStyle w:val="policy"/>
        <w:rPr>
          <w:noProof w:val="0"/>
          <w:szCs w:val="24"/>
        </w:rPr>
      </w:pPr>
      <w:r w:rsidRPr="00B27C66">
        <w:rPr>
          <w:noProof w:val="0"/>
          <w:szCs w:val="24"/>
        </w:rPr>
        <w:t xml:space="preserve">The nature of the student’s qualifying dietary need, the reason this need prevents the student from eating regular school meals (including foods to be omitted from the student’s diet), the specific diet prescription along with the needed substitution must be specifically stated in the physician’s statement.  The District, in compliance with the USDA Child Nutrition Division guidelines, provides substitute meals to food-allergic students based upon the physician’s signed statement. </w:t>
      </w:r>
    </w:p>
    <w:p w14:paraId="278F8221" w14:textId="77777777" w:rsidR="00D5022F" w:rsidRPr="00B27C66" w:rsidRDefault="00D5022F" w:rsidP="00D5022F">
      <w:pPr>
        <w:pStyle w:val="policy"/>
        <w:rPr>
          <w:noProof w:val="0"/>
          <w:szCs w:val="24"/>
        </w:rPr>
      </w:pPr>
    </w:p>
    <w:p w14:paraId="477FECBA" w14:textId="77777777" w:rsidR="00D5022F" w:rsidRPr="00B27C66" w:rsidRDefault="00D5022F" w:rsidP="00D5022F">
      <w:pPr>
        <w:pStyle w:val="policy"/>
        <w:rPr>
          <w:noProof w:val="0"/>
          <w:szCs w:val="24"/>
        </w:rPr>
      </w:pPr>
      <w:r w:rsidRPr="00B27C66">
        <w:rPr>
          <w:noProof w:val="0"/>
          <w:szCs w:val="24"/>
        </w:rPr>
        <w:t xml:space="preserve">The administration </w:t>
      </w:r>
      <w:r w:rsidRPr="00B27C66">
        <w:rPr>
          <w:rFonts w:cs="Times-Roman"/>
          <w:noProof w:val="0"/>
          <w:szCs w:val="24"/>
          <w:lang w:bidi="en-US"/>
        </w:rPr>
        <w:t xml:space="preserve">consults with parents, school nurses and other school employees, school volunteers, students and community members to gather information for the </w:t>
      </w:r>
      <w:r w:rsidRPr="00B27C66">
        <w:rPr>
          <w:noProof w:val="0"/>
          <w:szCs w:val="24"/>
        </w:rPr>
        <w:t xml:space="preserve">development and implementation of a food allergy plan. </w:t>
      </w:r>
      <w:r w:rsidRPr="00B27C66">
        <w:rPr>
          <w:rFonts w:cs="Times-Roman"/>
          <w:noProof w:val="0"/>
          <w:szCs w:val="24"/>
          <w:lang w:bidi="en-US"/>
        </w:rPr>
        <w:t xml:space="preserve"> </w:t>
      </w:r>
      <w:r w:rsidRPr="00B27C66">
        <w:rPr>
          <w:noProof w:val="0"/>
          <w:szCs w:val="24"/>
        </w:rPr>
        <w:t>The plan includes, but is not limited to, schoolwide training programs regarding food allergy education, staff development regarding food allergy identification and management, allergy emergency drills, strategies for the identification of students with life-threatening food allergies and management skills including avoidance measures, designation of typical symptoms and dosing instructions for medications.</w:t>
      </w:r>
    </w:p>
    <w:p w14:paraId="11A97304" w14:textId="77777777" w:rsidR="00D5022F" w:rsidRPr="00B27C66" w:rsidRDefault="00D5022F" w:rsidP="00D5022F">
      <w:pPr>
        <w:pStyle w:val="policy"/>
        <w:rPr>
          <w:noProof w:val="0"/>
          <w:szCs w:val="24"/>
        </w:rPr>
      </w:pPr>
    </w:p>
    <w:p w14:paraId="2CAE12F5" w14:textId="77777777" w:rsidR="00D5022F" w:rsidRPr="00B27C66" w:rsidRDefault="00D5022F" w:rsidP="00D5022F">
      <w:pPr>
        <w:pStyle w:val="policy"/>
        <w:rPr>
          <w:noProof w:val="0"/>
          <w:szCs w:val="24"/>
        </w:rPr>
      </w:pPr>
    </w:p>
    <w:p w14:paraId="2D1A04D1" w14:textId="77777777" w:rsidR="00D5022F" w:rsidRPr="00B27C66" w:rsidRDefault="00D5022F" w:rsidP="00D5022F">
      <w:pPr>
        <w:pStyle w:val="policy"/>
        <w:rPr>
          <w:noProof w:val="0"/>
          <w:szCs w:val="24"/>
        </w:rPr>
      </w:pPr>
      <w:r w:rsidRPr="00B27C66">
        <w:rPr>
          <w:noProof w:val="0"/>
          <w:szCs w:val="24"/>
        </w:rPr>
        <w:t>[Adoption date:]</w:t>
      </w:r>
    </w:p>
    <w:p w14:paraId="5A378829" w14:textId="77777777" w:rsidR="00D5022F" w:rsidRPr="00B27C66" w:rsidRDefault="00D5022F" w:rsidP="00D5022F">
      <w:pPr>
        <w:pStyle w:val="policy"/>
        <w:rPr>
          <w:noProof w:val="0"/>
          <w:szCs w:val="24"/>
        </w:rPr>
      </w:pPr>
    </w:p>
    <w:p w14:paraId="1F6F7C9D" w14:textId="77777777" w:rsidR="00D5022F" w:rsidRPr="00B27C66" w:rsidRDefault="00D5022F" w:rsidP="00D5022F">
      <w:pPr>
        <w:pStyle w:val="policy"/>
        <w:rPr>
          <w:noProof w:val="0"/>
          <w:szCs w:val="24"/>
        </w:rPr>
      </w:pPr>
    </w:p>
    <w:p w14:paraId="130C6635" w14:textId="77777777" w:rsidR="00D5022F" w:rsidRPr="00B27C66" w:rsidRDefault="00D5022F" w:rsidP="00D5022F">
      <w:pPr>
        <w:pStyle w:val="policy"/>
        <w:rPr>
          <w:noProof w:val="0"/>
          <w:szCs w:val="24"/>
        </w:rPr>
      </w:pPr>
    </w:p>
    <w:p w14:paraId="5DB9CA8E" w14:textId="77777777" w:rsidR="00D5022F" w:rsidRPr="00B27C66" w:rsidRDefault="00D5022F" w:rsidP="00D5022F">
      <w:pPr>
        <w:pStyle w:val="policy"/>
        <w:rPr>
          <w:noProof w:val="0"/>
          <w:szCs w:val="24"/>
        </w:rPr>
      </w:pPr>
    </w:p>
    <w:p w14:paraId="3B9C987B" w14:textId="77777777" w:rsidR="00D5022F" w:rsidRPr="00B27C66" w:rsidRDefault="00D5022F" w:rsidP="00D5022F">
      <w:pPr>
        <w:pStyle w:val="policy"/>
        <w:rPr>
          <w:noProof w:val="0"/>
          <w:szCs w:val="24"/>
        </w:rPr>
      </w:pPr>
    </w:p>
    <w:p w14:paraId="5483FDB5" w14:textId="77777777" w:rsidR="00D5022F" w:rsidRPr="00B27C66" w:rsidRDefault="00D5022F" w:rsidP="00D5022F">
      <w:pPr>
        <w:pStyle w:val="policy"/>
        <w:jc w:val="right"/>
        <w:rPr>
          <w:noProof w:val="0"/>
          <w:szCs w:val="24"/>
        </w:rPr>
      </w:pPr>
      <w:bookmarkStart w:id="0" w:name="_GoBack"/>
      <w:bookmarkEnd w:id="0"/>
    </w:p>
    <w:p w14:paraId="66A8E7FC" w14:textId="77777777" w:rsidR="00D5022F" w:rsidRPr="00B27C66" w:rsidRDefault="00D5022F" w:rsidP="00D5022F">
      <w:pPr>
        <w:pStyle w:val="policy"/>
        <w:jc w:val="right"/>
        <w:rPr>
          <w:noProof w:val="0"/>
          <w:szCs w:val="24"/>
        </w:rPr>
      </w:pPr>
      <w:r w:rsidRPr="00B27C66">
        <w:rPr>
          <w:noProof w:val="0"/>
          <w:szCs w:val="24"/>
        </w:rPr>
        <w:t>1 of 2</w:t>
      </w:r>
    </w:p>
    <w:p w14:paraId="78D8A993" w14:textId="77777777" w:rsidR="00D5022F" w:rsidRPr="00B27C66" w:rsidRDefault="00D5022F" w:rsidP="00D5022F">
      <w:pPr>
        <w:pStyle w:val="policy"/>
        <w:jc w:val="right"/>
        <w:rPr>
          <w:noProof w:val="0"/>
          <w:szCs w:val="24"/>
        </w:rPr>
      </w:pPr>
      <w:r w:rsidRPr="00B27C66">
        <w:rPr>
          <w:noProof w:val="0"/>
          <w:szCs w:val="24"/>
        </w:rPr>
        <w:br w:type="page"/>
      </w:r>
      <w:r w:rsidRPr="00B27C66">
        <w:rPr>
          <w:noProof w:val="0"/>
          <w:szCs w:val="24"/>
          <w:u w:val="single"/>
        </w:rPr>
        <w:lastRenderedPageBreak/>
        <w:t>File</w:t>
      </w:r>
      <w:r w:rsidRPr="00B27C66">
        <w:rPr>
          <w:noProof w:val="0"/>
          <w:szCs w:val="24"/>
        </w:rPr>
        <w:t>:  EFH</w:t>
      </w:r>
    </w:p>
    <w:p w14:paraId="2AEE7659" w14:textId="77777777" w:rsidR="00D5022F" w:rsidRPr="00B27C66" w:rsidRDefault="00D5022F" w:rsidP="00D5022F">
      <w:pPr>
        <w:pStyle w:val="policy"/>
        <w:rPr>
          <w:noProof w:val="0"/>
          <w:szCs w:val="24"/>
        </w:rPr>
      </w:pPr>
    </w:p>
    <w:p w14:paraId="193EF73F" w14:textId="77777777" w:rsidR="00D5022F" w:rsidRPr="00B27C66" w:rsidRDefault="00D5022F" w:rsidP="00D5022F">
      <w:pPr>
        <w:pStyle w:val="policy"/>
        <w:rPr>
          <w:noProof w:val="0"/>
          <w:szCs w:val="24"/>
        </w:rPr>
      </w:pPr>
    </w:p>
    <w:p w14:paraId="1F9FE73B" w14:textId="77777777" w:rsidR="00D5022F" w:rsidRPr="00B27C66" w:rsidRDefault="00D5022F" w:rsidP="00D5022F">
      <w:pPr>
        <w:pStyle w:val="LegalRefs"/>
        <w:rPr>
          <w:noProof w:val="0"/>
          <w:szCs w:val="24"/>
        </w:rPr>
      </w:pPr>
      <w:r w:rsidRPr="00B27C66">
        <w:rPr>
          <w:noProof w:val="0"/>
          <w:szCs w:val="24"/>
        </w:rPr>
        <w:t>LEGAL REFS.:</w:t>
      </w:r>
      <w:r w:rsidRPr="00B27C66">
        <w:rPr>
          <w:noProof w:val="0"/>
          <w:szCs w:val="24"/>
        </w:rPr>
        <w:tab/>
        <w:t xml:space="preserve">Child Nutrition and WIC Reauthorization Act; Pub. L. No. 108-265 </w:t>
      </w:r>
    </w:p>
    <w:p w14:paraId="547696E0" w14:textId="77777777" w:rsidR="00D5022F" w:rsidRPr="00B27C66" w:rsidRDefault="00D5022F" w:rsidP="00D5022F">
      <w:pPr>
        <w:pStyle w:val="LegalRefs"/>
        <w:rPr>
          <w:noProof w:val="0"/>
          <w:szCs w:val="24"/>
        </w:rPr>
      </w:pPr>
      <w:r w:rsidRPr="00B27C66">
        <w:rPr>
          <w:noProof w:val="0"/>
          <w:szCs w:val="24"/>
        </w:rPr>
        <w:tab/>
      </w:r>
      <w:r>
        <w:rPr>
          <w:noProof w:val="0"/>
          <w:szCs w:val="24"/>
        </w:rPr>
        <w:t xml:space="preserve">    </w:t>
      </w:r>
      <w:r w:rsidRPr="00B27C66">
        <w:rPr>
          <w:noProof w:val="0"/>
          <w:szCs w:val="24"/>
        </w:rPr>
        <w:t xml:space="preserve">(Title I, Section 204), 118 Stat. 729 National School Lunch Act; </w:t>
      </w:r>
    </w:p>
    <w:p w14:paraId="64870469" w14:textId="77777777" w:rsidR="00D5022F" w:rsidRPr="00B27C66" w:rsidRDefault="00D5022F" w:rsidP="00D5022F">
      <w:pPr>
        <w:pStyle w:val="LegalRefs"/>
        <w:rPr>
          <w:noProof w:val="0"/>
          <w:szCs w:val="24"/>
        </w:rPr>
      </w:pPr>
      <w:r w:rsidRPr="00B27C66">
        <w:rPr>
          <w:noProof w:val="0"/>
          <w:szCs w:val="24"/>
        </w:rPr>
        <w:tab/>
        <w:t xml:space="preserve">    42 USC 1751 et seq. </w:t>
      </w:r>
    </w:p>
    <w:p w14:paraId="2AC125B5" w14:textId="77777777" w:rsidR="00D5022F" w:rsidRPr="00B27C66" w:rsidRDefault="00D5022F" w:rsidP="00D5022F">
      <w:pPr>
        <w:pStyle w:val="LegalRefs"/>
        <w:rPr>
          <w:noProof w:val="0"/>
          <w:szCs w:val="24"/>
        </w:rPr>
      </w:pPr>
      <w:r w:rsidRPr="00B27C66">
        <w:rPr>
          <w:noProof w:val="0"/>
          <w:szCs w:val="24"/>
        </w:rPr>
        <w:tab/>
        <w:t>Child Nutrition Act of 1966; 42 USC 1771 et seq.</w:t>
      </w:r>
    </w:p>
    <w:p w14:paraId="4ED06A5E" w14:textId="77777777" w:rsidR="00D5022F" w:rsidRPr="00B27C66" w:rsidRDefault="00D5022F" w:rsidP="00D5022F">
      <w:pPr>
        <w:pStyle w:val="LegalRefs"/>
        <w:rPr>
          <w:noProof w:val="0"/>
          <w:szCs w:val="24"/>
        </w:rPr>
      </w:pPr>
      <w:r w:rsidRPr="00B27C66">
        <w:rPr>
          <w:noProof w:val="0"/>
          <w:szCs w:val="24"/>
        </w:rPr>
        <w:tab/>
        <w:t xml:space="preserve">Americans with Disabilities Act Amendments Act of 2008; 42 USC 12101 et </w:t>
      </w:r>
    </w:p>
    <w:p w14:paraId="2C8D7B48" w14:textId="77777777" w:rsidR="00D5022F" w:rsidRPr="00B27C66" w:rsidRDefault="00D5022F" w:rsidP="00D5022F">
      <w:pPr>
        <w:pStyle w:val="LegalRefs"/>
        <w:rPr>
          <w:noProof w:val="0"/>
          <w:szCs w:val="24"/>
        </w:rPr>
      </w:pPr>
      <w:r w:rsidRPr="00B27C66">
        <w:rPr>
          <w:noProof w:val="0"/>
          <w:szCs w:val="24"/>
        </w:rPr>
        <w:tab/>
        <w:t xml:space="preserve">   seq.</w:t>
      </w:r>
    </w:p>
    <w:p w14:paraId="4ABF388C" w14:textId="77777777" w:rsidR="00D5022F" w:rsidRPr="00B27C66" w:rsidRDefault="00D5022F" w:rsidP="00D5022F">
      <w:pPr>
        <w:pStyle w:val="LegalRefs"/>
        <w:rPr>
          <w:noProof w:val="0"/>
          <w:szCs w:val="24"/>
        </w:rPr>
      </w:pPr>
      <w:r w:rsidRPr="00B27C66">
        <w:rPr>
          <w:noProof w:val="0"/>
          <w:szCs w:val="24"/>
        </w:rPr>
        <w:tab/>
        <w:t>Rehabilitation Act of 1973, 29 USC 794</w:t>
      </w:r>
    </w:p>
    <w:p w14:paraId="24E91FF6" w14:textId="77777777" w:rsidR="00D5022F" w:rsidRPr="00B27C66" w:rsidRDefault="00D5022F" w:rsidP="00D5022F">
      <w:pPr>
        <w:pStyle w:val="LegalRefs"/>
        <w:rPr>
          <w:noProof w:val="0"/>
          <w:szCs w:val="24"/>
        </w:rPr>
      </w:pPr>
      <w:r w:rsidRPr="00B27C66">
        <w:rPr>
          <w:noProof w:val="0"/>
          <w:szCs w:val="24"/>
        </w:rPr>
        <w:tab/>
        <w:t>ORC</w:t>
      </w:r>
      <w:r w:rsidRPr="00B27C66">
        <w:rPr>
          <w:noProof w:val="0"/>
          <w:szCs w:val="24"/>
        </w:rPr>
        <w:tab/>
      </w:r>
      <w:r w:rsidRPr="00B27C66">
        <w:rPr>
          <w:rFonts w:cs="Times-Roman"/>
          <w:noProof w:val="0"/>
          <w:szCs w:val="24"/>
          <w:lang w:bidi="en-US"/>
        </w:rPr>
        <w:t xml:space="preserve">3313.719; </w:t>
      </w:r>
      <w:r w:rsidRPr="00B27C66">
        <w:rPr>
          <w:noProof w:val="0"/>
          <w:szCs w:val="24"/>
        </w:rPr>
        <w:t>3313.81; 3313.812; 3313.813</w:t>
      </w:r>
    </w:p>
    <w:p w14:paraId="1E7BF6B0" w14:textId="77777777" w:rsidR="00D5022F" w:rsidRPr="00B27C66" w:rsidRDefault="00D5022F" w:rsidP="00D5022F">
      <w:pPr>
        <w:pStyle w:val="LegalRefs"/>
        <w:rPr>
          <w:rFonts w:cs="Times-Roman"/>
          <w:noProof w:val="0"/>
          <w:szCs w:val="24"/>
          <w:lang w:bidi="en-US"/>
        </w:rPr>
      </w:pPr>
      <w:r w:rsidRPr="00B27C66">
        <w:rPr>
          <w:noProof w:val="0"/>
          <w:szCs w:val="24"/>
        </w:rPr>
        <w:tab/>
      </w:r>
      <w:r w:rsidRPr="00B27C66">
        <w:rPr>
          <w:noProof w:val="0"/>
          <w:szCs w:val="24"/>
        </w:rPr>
        <w:tab/>
      </w:r>
      <w:r w:rsidRPr="00B27C66">
        <w:rPr>
          <w:rFonts w:cs="Times-Roman"/>
          <w:noProof w:val="0"/>
          <w:szCs w:val="24"/>
          <w:lang w:bidi="en-US"/>
        </w:rPr>
        <w:t>3314.03</w:t>
      </w:r>
    </w:p>
    <w:p w14:paraId="14B37B02" w14:textId="77777777" w:rsidR="00D5022F" w:rsidRPr="00B27C66" w:rsidRDefault="00D5022F" w:rsidP="00D5022F">
      <w:pPr>
        <w:pStyle w:val="LegalRefs"/>
        <w:rPr>
          <w:noProof w:val="0"/>
          <w:szCs w:val="24"/>
        </w:rPr>
      </w:pPr>
      <w:r w:rsidRPr="00B27C66">
        <w:rPr>
          <w:rFonts w:cs="Times-Roman"/>
          <w:noProof w:val="0"/>
          <w:szCs w:val="24"/>
          <w:lang w:bidi="en-US"/>
        </w:rPr>
        <w:tab/>
      </w:r>
      <w:r w:rsidRPr="00B27C66">
        <w:rPr>
          <w:rFonts w:cs="Times-Roman"/>
          <w:noProof w:val="0"/>
          <w:szCs w:val="24"/>
          <w:lang w:bidi="en-US"/>
        </w:rPr>
        <w:tab/>
        <w:t>3326.11</w:t>
      </w:r>
    </w:p>
    <w:p w14:paraId="4482B0A0" w14:textId="77777777" w:rsidR="00D5022F" w:rsidRPr="00B27C66" w:rsidRDefault="00D5022F" w:rsidP="00D5022F">
      <w:pPr>
        <w:pStyle w:val="LegalRefs"/>
        <w:rPr>
          <w:noProof w:val="0"/>
          <w:szCs w:val="24"/>
        </w:rPr>
      </w:pPr>
      <w:r w:rsidRPr="00B27C66">
        <w:rPr>
          <w:noProof w:val="0"/>
          <w:szCs w:val="24"/>
        </w:rPr>
        <w:tab/>
        <w:t>OAC</w:t>
      </w:r>
      <w:r w:rsidRPr="00B27C66">
        <w:rPr>
          <w:noProof w:val="0"/>
          <w:szCs w:val="24"/>
        </w:rPr>
        <w:tab/>
        <w:t>3301-91-01 through 3301-91-08</w:t>
      </w:r>
    </w:p>
    <w:p w14:paraId="64BECD1A" w14:textId="77777777" w:rsidR="00D5022F" w:rsidRPr="00B27C66" w:rsidRDefault="00D5022F" w:rsidP="00D5022F">
      <w:pPr>
        <w:pStyle w:val="LegalRefs"/>
        <w:rPr>
          <w:noProof w:val="0"/>
          <w:szCs w:val="24"/>
        </w:rPr>
      </w:pPr>
    </w:p>
    <w:p w14:paraId="06CF5CA1" w14:textId="77777777" w:rsidR="00D5022F" w:rsidRPr="00B27C66" w:rsidRDefault="00D5022F" w:rsidP="00D5022F">
      <w:pPr>
        <w:pStyle w:val="LegalRefs"/>
        <w:rPr>
          <w:noProof w:val="0"/>
          <w:szCs w:val="24"/>
        </w:rPr>
      </w:pPr>
    </w:p>
    <w:p w14:paraId="5C213B78" w14:textId="77777777" w:rsidR="00D5022F" w:rsidRPr="00B27C66" w:rsidRDefault="00D5022F" w:rsidP="00D5022F">
      <w:pPr>
        <w:pStyle w:val="CROSSREFS"/>
        <w:rPr>
          <w:noProof w:val="0"/>
          <w:szCs w:val="24"/>
        </w:rPr>
      </w:pPr>
      <w:r w:rsidRPr="00B27C66">
        <w:rPr>
          <w:noProof w:val="0"/>
          <w:szCs w:val="24"/>
        </w:rPr>
        <w:t>CROSS REFS.:</w:t>
      </w:r>
      <w:r w:rsidRPr="00B27C66">
        <w:rPr>
          <w:noProof w:val="0"/>
          <w:szCs w:val="24"/>
        </w:rPr>
        <w:tab/>
        <w:t>ACB, Nondiscrimination on the Basis of Disability</w:t>
      </w:r>
    </w:p>
    <w:p w14:paraId="01F3402A" w14:textId="77777777" w:rsidR="00D5022F" w:rsidRPr="00B27C66" w:rsidRDefault="00D5022F" w:rsidP="00D5022F">
      <w:pPr>
        <w:pStyle w:val="CROSSREFS"/>
        <w:rPr>
          <w:noProof w:val="0"/>
          <w:szCs w:val="24"/>
        </w:rPr>
      </w:pPr>
      <w:r w:rsidRPr="00B27C66">
        <w:rPr>
          <w:noProof w:val="0"/>
          <w:szCs w:val="24"/>
        </w:rPr>
        <w:tab/>
        <w:t>EF, Food Services Management</w:t>
      </w:r>
    </w:p>
    <w:p w14:paraId="6BF14F5E" w14:textId="77777777" w:rsidR="00D5022F" w:rsidRPr="00B27C66" w:rsidRDefault="00D5022F" w:rsidP="00D5022F">
      <w:pPr>
        <w:pStyle w:val="CROSSREFS"/>
        <w:rPr>
          <w:noProof w:val="0"/>
          <w:szCs w:val="24"/>
        </w:rPr>
      </w:pPr>
      <w:r w:rsidRPr="00B27C66">
        <w:rPr>
          <w:noProof w:val="0"/>
          <w:szCs w:val="24"/>
        </w:rPr>
        <w:tab/>
        <w:t>EFB, Free and Reduced-Price Food Services</w:t>
      </w:r>
    </w:p>
    <w:p w14:paraId="237EA743" w14:textId="77777777" w:rsidR="00D5022F" w:rsidRPr="00B27C66" w:rsidRDefault="00D5022F" w:rsidP="00D5022F">
      <w:pPr>
        <w:pStyle w:val="CROSSREFS"/>
        <w:rPr>
          <w:noProof w:val="0"/>
          <w:szCs w:val="24"/>
        </w:rPr>
      </w:pPr>
      <w:r w:rsidRPr="00B27C66">
        <w:rPr>
          <w:noProof w:val="0"/>
          <w:szCs w:val="24"/>
        </w:rPr>
        <w:tab/>
        <w:t>EFF, Food Sale Standards</w:t>
      </w:r>
    </w:p>
    <w:p w14:paraId="4CE3854A" w14:textId="77777777" w:rsidR="00D5022F" w:rsidRPr="00B27C66" w:rsidRDefault="00D5022F" w:rsidP="00D5022F">
      <w:pPr>
        <w:pStyle w:val="CROSSREFS"/>
        <w:rPr>
          <w:noProof w:val="0"/>
          <w:szCs w:val="24"/>
        </w:rPr>
      </w:pPr>
      <w:r w:rsidRPr="00B27C66">
        <w:rPr>
          <w:noProof w:val="0"/>
          <w:szCs w:val="24"/>
        </w:rPr>
        <w:tab/>
        <w:t>EFG, Student Wellness Program</w:t>
      </w:r>
    </w:p>
    <w:p w14:paraId="4F7D3A74" w14:textId="77777777" w:rsidR="00D5022F" w:rsidRPr="00B27C66" w:rsidRDefault="00D5022F" w:rsidP="00D5022F">
      <w:pPr>
        <w:pStyle w:val="CROSSREFS"/>
        <w:rPr>
          <w:noProof w:val="0"/>
          <w:szCs w:val="24"/>
        </w:rPr>
      </w:pPr>
      <w:r w:rsidRPr="00B27C66">
        <w:rPr>
          <w:noProof w:val="0"/>
          <w:szCs w:val="24"/>
        </w:rPr>
        <w:tab/>
        <w:t>IGBA, Programs for Students with Disabilities</w:t>
      </w:r>
    </w:p>
    <w:p w14:paraId="1238546D" w14:textId="77777777" w:rsidR="00D5022F" w:rsidRPr="00B27C66" w:rsidRDefault="00D5022F" w:rsidP="00D5022F">
      <w:pPr>
        <w:pStyle w:val="CROSSREFS"/>
        <w:rPr>
          <w:noProof w:val="0"/>
          <w:szCs w:val="24"/>
        </w:rPr>
      </w:pPr>
      <w:r w:rsidRPr="00B27C66">
        <w:rPr>
          <w:noProof w:val="0"/>
          <w:szCs w:val="24"/>
        </w:rPr>
        <w:tab/>
        <w:t>JHCD, Administering Medicines to Students</w:t>
      </w:r>
    </w:p>
    <w:p w14:paraId="160B9CBC" w14:textId="77777777" w:rsidR="00D5022F" w:rsidRPr="00B27C66" w:rsidRDefault="00D5022F" w:rsidP="00D5022F">
      <w:pPr>
        <w:pStyle w:val="LegalRefs"/>
        <w:rPr>
          <w:noProof w:val="0"/>
          <w:szCs w:val="24"/>
        </w:rPr>
      </w:pPr>
    </w:p>
    <w:p w14:paraId="5688A88B" w14:textId="77777777" w:rsidR="00D5022F" w:rsidRPr="00B27C66" w:rsidRDefault="00D5022F" w:rsidP="00D5022F">
      <w:pPr>
        <w:pStyle w:val="LegalRefs"/>
        <w:rPr>
          <w:noProof w:val="0"/>
          <w:szCs w:val="24"/>
        </w:rPr>
      </w:pPr>
    </w:p>
    <w:p w14:paraId="53B6CAF1" w14:textId="77777777" w:rsidR="00D5022F" w:rsidRPr="00B27C66" w:rsidRDefault="00D5022F" w:rsidP="00D5022F">
      <w:pPr>
        <w:pStyle w:val="note"/>
        <w:rPr>
          <w:noProof w:val="0"/>
          <w:szCs w:val="24"/>
        </w:rPr>
      </w:pPr>
      <w:r w:rsidRPr="00B27C66">
        <w:rPr>
          <w:noProof w:val="0"/>
          <w:szCs w:val="24"/>
        </w:rPr>
        <w:t xml:space="preserve">     NOTE:</w:t>
      </w:r>
      <w:r w:rsidRPr="00B27C66">
        <w:rPr>
          <w:noProof w:val="0"/>
          <w:szCs w:val="24"/>
        </w:rPr>
        <w:tab/>
        <w:t>House Bill (HB) 1 (2009) requires all districts, community schools and STEM schools to establish a written policy with respect to protecting students with peanut or other food allergies.  In developing the policy, districts must consult with parents, school nurses and other school employees, school volunteers, students and community members.</w:t>
      </w:r>
    </w:p>
    <w:p w14:paraId="26944F5A" w14:textId="77777777" w:rsidR="00D5022F" w:rsidRPr="00B27C66" w:rsidRDefault="00D5022F" w:rsidP="00D5022F">
      <w:pPr>
        <w:pStyle w:val="note"/>
        <w:rPr>
          <w:b/>
          <w:noProof w:val="0"/>
          <w:szCs w:val="24"/>
        </w:rPr>
      </w:pPr>
    </w:p>
    <w:p w14:paraId="22B4F455" w14:textId="77777777" w:rsidR="00D5022F" w:rsidRPr="00B27C66" w:rsidRDefault="00D5022F" w:rsidP="00D5022F">
      <w:pPr>
        <w:pStyle w:val="note"/>
        <w:rPr>
          <w:b/>
          <w:noProof w:val="0"/>
          <w:szCs w:val="24"/>
        </w:rPr>
      </w:pPr>
      <w:r w:rsidRPr="00B27C66">
        <w:rPr>
          <w:b/>
          <w:noProof w:val="0"/>
          <w:szCs w:val="24"/>
        </w:rPr>
        <w:tab/>
        <w:t>THIS IS A REQUIRED POLICY</w:t>
      </w:r>
    </w:p>
    <w:p w14:paraId="130E230B" w14:textId="77777777" w:rsidR="00D5022F" w:rsidRPr="00B27C66" w:rsidRDefault="00D5022F" w:rsidP="00D5022F">
      <w:pPr>
        <w:pStyle w:val="note"/>
        <w:rPr>
          <w:b/>
          <w:noProof w:val="0"/>
          <w:szCs w:val="24"/>
        </w:rPr>
      </w:pPr>
    </w:p>
    <w:p w14:paraId="20631F63" w14:textId="77777777" w:rsidR="00D5022F" w:rsidRPr="00B27C66" w:rsidRDefault="00D5022F" w:rsidP="00D5022F">
      <w:pPr>
        <w:pStyle w:val="note"/>
        <w:rPr>
          <w:b/>
          <w:noProof w:val="0"/>
          <w:szCs w:val="24"/>
        </w:rPr>
      </w:pPr>
    </w:p>
    <w:p w14:paraId="15B7C9E5" w14:textId="77777777" w:rsidR="00D5022F" w:rsidRPr="00B27C66" w:rsidRDefault="00D5022F" w:rsidP="00D5022F">
      <w:pPr>
        <w:pStyle w:val="note"/>
        <w:rPr>
          <w:b/>
          <w:noProof w:val="0"/>
          <w:szCs w:val="24"/>
        </w:rPr>
      </w:pPr>
    </w:p>
    <w:p w14:paraId="46C9211F" w14:textId="77777777" w:rsidR="00D5022F" w:rsidRPr="00B27C66" w:rsidRDefault="00D5022F" w:rsidP="00D5022F">
      <w:pPr>
        <w:pStyle w:val="note"/>
        <w:rPr>
          <w:b/>
          <w:noProof w:val="0"/>
          <w:szCs w:val="24"/>
        </w:rPr>
      </w:pPr>
    </w:p>
    <w:p w14:paraId="2D086E51" w14:textId="77777777" w:rsidR="00D5022F" w:rsidRPr="00B27C66" w:rsidRDefault="00D5022F" w:rsidP="00D5022F">
      <w:pPr>
        <w:pStyle w:val="note"/>
        <w:rPr>
          <w:b/>
          <w:noProof w:val="0"/>
          <w:szCs w:val="24"/>
        </w:rPr>
      </w:pPr>
    </w:p>
    <w:p w14:paraId="377CDAEA" w14:textId="77777777" w:rsidR="00D5022F" w:rsidRPr="00B27C66" w:rsidRDefault="00D5022F" w:rsidP="00D5022F">
      <w:pPr>
        <w:pStyle w:val="note"/>
        <w:rPr>
          <w:b/>
          <w:noProof w:val="0"/>
          <w:szCs w:val="24"/>
        </w:rPr>
      </w:pPr>
    </w:p>
    <w:p w14:paraId="4BE71368" w14:textId="77777777" w:rsidR="00D5022F" w:rsidRPr="00B27C66" w:rsidRDefault="00D5022F" w:rsidP="00D5022F">
      <w:pPr>
        <w:pStyle w:val="note"/>
        <w:rPr>
          <w:b/>
          <w:noProof w:val="0"/>
          <w:szCs w:val="24"/>
        </w:rPr>
      </w:pPr>
    </w:p>
    <w:p w14:paraId="7AE052CC" w14:textId="77777777" w:rsidR="00D5022F" w:rsidRPr="00B27C66" w:rsidRDefault="00D5022F" w:rsidP="00D5022F">
      <w:pPr>
        <w:pStyle w:val="note"/>
        <w:rPr>
          <w:b/>
          <w:noProof w:val="0"/>
          <w:szCs w:val="24"/>
        </w:rPr>
      </w:pPr>
    </w:p>
    <w:p w14:paraId="0AD54A08" w14:textId="77777777" w:rsidR="00D5022F" w:rsidRPr="00B27C66" w:rsidRDefault="00D5022F" w:rsidP="00D5022F">
      <w:pPr>
        <w:pStyle w:val="note"/>
        <w:rPr>
          <w:b/>
          <w:noProof w:val="0"/>
          <w:szCs w:val="24"/>
        </w:rPr>
      </w:pPr>
    </w:p>
    <w:p w14:paraId="3385DA5E" w14:textId="77777777" w:rsidR="00D5022F" w:rsidRPr="00B27C66" w:rsidRDefault="00D5022F" w:rsidP="00D5022F">
      <w:pPr>
        <w:pStyle w:val="note"/>
        <w:rPr>
          <w:b/>
          <w:noProof w:val="0"/>
          <w:szCs w:val="24"/>
        </w:rPr>
      </w:pPr>
    </w:p>
    <w:p w14:paraId="31170A3D" w14:textId="77777777" w:rsidR="00D5022F" w:rsidRPr="00B27C66" w:rsidRDefault="00D5022F" w:rsidP="00D5022F">
      <w:pPr>
        <w:pStyle w:val="note"/>
        <w:rPr>
          <w:b/>
          <w:noProof w:val="0"/>
          <w:szCs w:val="24"/>
        </w:rPr>
      </w:pPr>
    </w:p>
    <w:p w14:paraId="5BF08194" w14:textId="77777777" w:rsidR="00D5022F" w:rsidRPr="00B27C66" w:rsidRDefault="00D5022F" w:rsidP="00D5022F">
      <w:pPr>
        <w:pStyle w:val="note"/>
        <w:rPr>
          <w:b/>
          <w:noProof w:val="0"/>
          <w:szCs w:val="24"/>
        </w:rPr>
      </w:pPr>
    </w:p>
    <w:p w14:paraId="34A7E62E" w14:textId="77777777" w:rsidR="00D5022F" w:rsidRPr="00B27C66" w:rsidRDefault="00D5022F" w:rsidP="00D5022F">
      <w:pPr>
        <w:pStyle w:val="note"/>
        <w:rPr>
          <w:b/>
          <w:noProof w:val="0"/>
          <w:szCs w:val="24"/>
        </w:rPr>
      </w:pPr>
    </w:p>
    <w:p w14:paraId="43D92947" w14:textId="5CFEE877" w:rsidR="007D1366" w:rsidRDefault="00D5022F" w:rsidP="002D3469">
      <w:pPr>
        <w:pStyle w:val="note"/>
        <w:jc w:val="right"/>
      </w:pPr>
      <w:r w:rsidRPr="00B27C66">
        <w:rPr>
          <w:i w:val="0"/>
          <w:noProof w:val="0"/>
          <w:szCs w:val="24"/>
        </w:rPr>
        <w:t>2 of 2</w:t>
      </w:r>
    </w:p>
    <w:sectPr w:rsidR="007D1366" w:rsidSect="0034088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510C7" w14:textId="77777777" w:rsidR="00442CEF" w:rsidRDefault="00442CEF" w:rsidP="00550F12">
      <w:r>
        <w:separator/>
      </w:r>
    </w:p>
  </w:endnote>
  <w:endnote w:type="continuationSeparator" w:id="0">
    <w:p w14:paraId="71405F9B" w14:textId="77777777" w:rsidR="00442CEF" w:rsidRDefault="00442CEF" w:rsidP="0055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A4DE9" w14:textId="77777777" w:rsidR="00550F12" w:rsidRDefault="00550F12" w:rsidP="00550F12">
    <w:pPr>
      <w:pStyle w:val="policy"/>
    </w:pPr>
    <w:r>
      <w:t>Selected Sample Policy</w:t>
    </w:r>
  </w:p>
  <w:p w14:paraId="60EBD229" w14:textId="77777777" w:rsidR="00550F12" w:rsidRDefault="00550F12" w:rsidP="00550F12">
    <w:pPr>
      <w:pStyle w:val="policy"/>
    </w:pPr>
    <w:r>
      <w:t>OHIO POLICY REFERENCE MANUAL©</w:t>
    </w:r>
  </w:p>
  <w:p w14:paraId="77F3DCFA" w14:textId="77777777" w:rsidR="00550F12" w:rsidRDefault="00550F1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6FCF0" w14:textId="77777777" w:rsidR="00442CEF" w:rsidRDefault="00442CEF" w:rsidP="00550F12">
      <w:r>
        <w:separator/>
      </w:r>
    </w:p>
  </w:footnote>
  <w:footnote w:type="continuationSeparator" w:id="0">
    <w:p w14:paraId="5BBE86F9" w14:textId="77777777" w:rsidR="00442CEF" w:rsidRDefault="00442CEF" w:rsidP="00550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22F"/>
    <w:rsid w:val="00056125"/>
    <w:rsid w:val="002D3469"/>
    <w:rsid w:val="00340880"/>
    <w:rsid w:val="00442CEF"/>
    <w:rsid w:val="00550F12"/>
    <w:rsid w:val="00D5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63C3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
    <w:name w:val="policy"/>
    <w:basedOn w:val="Normal"/>
    <w:rsid w:val="00D5022F"/>
    <w:pPr>
      <w:tabs>
        <w:tab w:val="left" w:pos="2160"/>
        <w:tab w:val="left" w:pos="2880"/>
        <w:tab w:val="left" w:pos="3600"/>
        <w:tab w:val="left" w:pos="4320"/>
        <w:tab w:val="left" w:pos="7920"/>
      </w:tabs>
      <w:spacing w:line="240" w:lineRule="atLeast"/>
    </w:pPr>
    <w:rPr>
      <w:rFonts w:ascii="Times" w:eastAsia="Times New Roman" w:hAnsi="Times" w:cs="Courier"/>
      <w:noProof/>
      <w:szCs w:val="20"/>
    </w:rPr>
  </w:style>
  <w:style w:type="paragraph" w:customStyle="1" w:styleId="note">
    <w:name w:val="note"/>
    <w:basedOn w:val="policy"/>
    <w:rsid w:val="00D5022F"/>
    <w:pPr>
      <w:ind w:left="1260" w:hanging="1260"/>
    </w:pPr>
    <w:rPr>
      <w:i/>
    </w:rPr>
  </w:style>
  <w:style w:type="paragraph" w:customStyle="1" w:styleId="LegalRefs">
    <w:name w:val="Legal Refs"/>
    <w:basedOn w:val="policy"/>
    <w:rsid w:val="00D5022F"/>
    <w:pPr>
      <w:tabs>
        <w:tab w:val="clear" w:pos="2160"/>
        <w:tab w:val="clear" w:pos="2880"/>
        <w:tab w:val="left" w:pos="1700"/>
        <w:tab w:val="left" w:pos="2340"/>
      </w:tabs>
    </w:pPr>
  </w:style>
  <w:style w:type="paragraph" w:customStyle="1" w:styleId="CROSSREFS">
    <w:name w:val="CROSS REFS"/>
    <w:basedOn w:val="policy"/>
    <w:rsid w:val="00D5022F"/>
    <w:pPr>
      <w:tabs>
        <w:tab w:val="clear" w:pos="2160"/>
        <w:tab w:val="clear" w:pos="2880"/>
        <w:tab w:val="left" w:pos="1700"/>
        <w:tab w:val="left" w:pos="2420"/>
      </w:tabs>
    </w:pPr>
  </w:style>
  <w:style w:type="paragraph" w:styleId="Header">
    <w:name w:val="header"/>
    <w:basedOn w:val="Normal"/>
    <w:link w:val="HeaderChar"/>
    <w:uiPriority w:val="99"/>
    <w:unhideWhenUsed/>
    <w:rsid w:val="00550F12"/>
    <w:pPr>
      <w:tabs>
        <w:tab w:val="center" w:pos="4680"/>
        <w:tab w:val="right" w:pos="9360"/>
      </w:tabs>
    </w:pPr>
  </w:style>
  <w:style w:type="character" w:customStyle="1" w:styleId="HeaderChar">
    <w:name w:val="Header Char"/>
    <w:basedOn w:val="DefaultParagraphFont"/>
    <w:link w:val="Header"/>
    <w:uiPriority w:val="99"/>
    <w:rsid w:val="00550F12"/>
  </w:style>
  <w:style w:type="paragraph" w:styleId="Footer">
    <w:name w:val="footer"/>
    <w:basedOn w:val="Normal"/>
    <w:link w:val="FooterChar"/>
    <w:uiPriority w:val="99"/>
    <w:unhideWhenUsed/>
    <w:rsid w:val="00550F12"/>
    <w:pPr>
      <w:tabs>
        <w:tab w:val="center" w:pos="4680"/>
        <w:tab w:val="right" w:pos="9360"/>
      </w:tabs>
    </w:pPr>
  </w:style>
  <w:style w:type="character" w:customStyle="1" w:styleId="FooterChar">
    <w:name w:val="Footer Char"/>
    <w:basedOn w:val="DefaultParagraphFont"/>
    <w:link w:val="Footer"/>
    <w:uiPriority w:val="99"/>
    <w:rsid w:val="00550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2975</Characters>
  <Application>Microsoft Macintosh Word</Application>
  <DocSecurity>0</DocSecurity>
  <Lines>24</Lines>
  <Paragraphs>6</Paragraphs>
  <ScaleCrop>false</ScaleCrop>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Greulich</dc:creator>
  <cp:keywords/>
  <dc:description/>
  <cp:lastModifiedBy>Megan Greulich</cp:lastModifiedBy>
  <cp:revision>3</cp:revision>
  <dcterms:created xsi:type="dcterms:W3CDTF">2016-12-01T13:33:00Z</dcterms:created>
  <dcterms:modified xsi:type="dcterms:W3CDTF">2016-12-01T13:38:00Z</dcterms:modified>
</cp:coreProperties>
</file>